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tabs>
          <w:tab w:val="left" w:leader="none" w:pos="5715"/>
        </w:tabs>
        <w:rPr>
          <w:rFonts w:ascii="Arial Bold" w:cs="Arial Bold" w:eastAsia="Arial Bold" w:hAnsi="Arial Bold"/>
          <w:b w:val="1"/>
          <w:sz w:val="36"/>
          <w:szCs w:val="36"/>
        </w:rPr>
      </w:pPr>
      <w:bookmarkStart w:colFirst="0" w:colLast="0" w:name="_gjdgxs" w:id="0"/>
      <w:bookmarkEnd w:id="0"/>
      <w:r w:rsidDel="00000000" w:rsidR="00000000" w:rsidRPr="00000000">
        <w:rPr>
          <w:rFonts w:ascii="Arial Bold" w:cs="Arial Bold" w:eastAsia="Arial Bold" w:hAnsi="Arial Bold"/>
          <w:b w:val="1"/>
          <w:sz w:val="36"/>
          <w:szCs w:val="36"/>
          <w:rtl w:val="0"/>
        </w:rPr>
        <w:t xml:space="preserve">Schedule 6 (Transparency Reports)</w:t>
      </w:r>
    </w:p>
    <w:p w:rsidR="00000000" w:rsidDel="00000000" w:rsidP="00000000" w:rsidRDefault="00000000" w:rsidRPr="00000000" w14:paraId="00000002">
      <w:pPr>
        <w:numPr>
          <w:ilvl w:val="1"/>
          <w:numId w:val="1"/>
        </w:numPr>
        <w:spacing w:after="120" w:before="120" w:line="240" w:lineRule="auto"/>
        <w:ind w:left="907" w:hanging="547"/>
      </w:pPr>
      <w:r w:rsidDel="00000000" w:rsidR="00000000" w:rsidRPr="00000000">
        <w:rPr>
          <w:rFonts w:ascii="Arial" w:cs="Arial" w:eastAsia="Arial" w:hAnsi="Arial"/>
          <w:sz w:val="24"/>
          <w:szCs w:val="24"/>
          <w:rtl w:val="0"/>
        </w:rPr>
        <w:t xml:space="preserve">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numPr>
          <w:ilvl w:val="1"/>
          <w:numId w:val="1"/>
        </w:numPr>
        <w:spacing w:after="120" w:before="120" w:line="240" w:lineRule="auto"/>
        <w:ind w:left="907" w:hanging="547"/>
      </w:pPr>
      <w:r w:rsidDel="00000000" w:rsidR="00000000" w:rsidRPr="00000000">
        <w:rPr>
          <w:rFonts w:ascii="Arial" w:cs="Arial" w:eastAsia="Arial" w:hAnsi="Arial"/>
          <w:sz w:val="24"/>
          <w:szCs w:val="24"/>
          <w:rtl w:val="0"/>
        </w:rPr>
        <w:t xml:space="preserve">Without prejudice to the Supplier's reporting requirements set out in this Contract, within three (3) Months of the Effective</w:t>
      </w:r>
      <w:r w:rsidDel="00000000" w:rsidR="00000000" w:rsidRPr="00000000">
        <w:rPr>
          <w:rtl w:val="0"/>
        </w:rPr>
        <w:t xml:space="preserve"> </w:t>
      </w:r>
      <w:r w:rsidDel="00000000" w:rsidR="00000000" w:rsidRPr="00000000">
        <w:rPr>
          <w:rFonts w:ascii="Arial" w:cs="Arial" w:eastAsia="Arial" w:hAnsi="Arial"/>
          <w:sz w:val="24"/>
          <w:szCs w:val="24"/>
          <w:rtl w:val="0"/>
        </w:rPr>
        <w:t xml:space="preserve">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4">
      <w:pPr>
        <w:numPr>
          <w:ilvl w:val="1"/>
          <w:numId w:val="1"/>
        </w:numPr>
        <w:spacing w:after="120" w:before="120" w:line="240" w:lineRule="auto"/>
        <w:ind w:left="907" w:hanging="547"/>
      </w:pPr>
      <w:r w:rsidDel="00000000" w:rsidR="00000000" w:rsidRPr="00000000">
        <w:rPr>
          <w:rFonts w:ascii="Arial" w:cs="Arial" w:eastAsia="Arial" w:hAnsi="Arial"/>
          <w:sz w:val="24"/>
          <w:szCs w:val="24"/>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5">
      <w:pPr>
        <w:numPr>
          <w:ilvl w:val="1"/>
          <w:numId w:val="1"/>
        </w:numPr>
        <w:spacing w:after="120" w:before="120" w:line="240" w:lineRule="auto"/>
        <w:ind w:left="907" w:hanging="547"/>
      </w:pPr>
      <w:r w:rsidDel="00000000" w:rsidR="00000000" w:rsidRPr="00000000">
        <w:rPr>
          <w:rFonts w:ascii="Arial" w:cs="Arial" w:eastAsia="Arial" w:hAnsi="Arial"/>
          <w:sz w:val="24"/>
          <w:szCs w:val="24"/>
          <w:rtl w:val="0"/>
        </w:rPr>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0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rPr>
          <w:rFonts w:ascii="Arial Bold" w:cs="Arial Bold" w:eastAsia="Arial Bold" w:hAnsi="Arial Bold"/>
          <w:b w:val="1"/>
          <w:sz w:val="36"/>
          <w:szCs w:val="36"/>
          <w:highlight w:val="yellow"/>
        </w:rPr>
      </w:pPr>
      <w:r w:rsidDel="00000000" w:rsidR="00000000" w:rsidRPr="00000000">
        <w:rPr>
          <w:rFonts w:ascii="Arial Bold" w:cs="Arial Bold" w:eastAsia="Arial Bold" w:hAnsi="Arial Bold"/>
          <w:b w:val="1"/>
          <w:sz w:val="36"/>
          <w:szCs w:val="36"/>
          <w:highlight w:val="yellow"/>
          <w:rtl w:val="0"/>
        </w:rPr>
        <w:t xml:space="preserve">Annex A: List of Transparency </w:t>
      </w:r>
      <w:commentRangeStart w:id="0"/>
      <w:commentRangeStart w:id="1"/>
      <w:r w:rsidDel="00000000" w:rsidR="00000000" w:rsidRPr="00000000">
        <w:rPr>
          <w:rFonts w:ascii="Arial Bold" w:cs="Arial Bold" w:eastAsia="Arial Bold" w:hAnsi="Arial Bold"/>
          <w:b w:val="1"/>
          <w:sz w:val="36"/>
          <w:szCs w:val="36"/>
          <w:highlight w:val="yellow"/>
          <w:rtl w:val="0"/>
        </w:rPr>
        <w:t xml:space="preserve">Reports</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tbl>
      <w:tblPr>
        <w:tblStyle w:val="Table1"/>
        <w:tblW w:w="90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20"/>
        <w:gridCol w:w="3510"/>
        <w:gridCol w:w="1380"/>
        <w:gridCol w:w="1890"/>
        <w:tblGridChange w:id="0">
          <w:tblGrid>
            <w:gridCol w:w="2220"/>
            <w:gridCol w:w="3510"/>
            <w:gridCol w:w="1380"/>
            <w:gridCol w:w="1890"/>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Frequency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w:t>
            </w:r>
            <w:r w:rsidDel="00000000" w:rsidR="00000000" w:rsidRPr="00000000">
              <w:rPr>
                <w:rFonts w:ascii="Arial" w:cs="Arial" w:eastAsia="Arial" w:hAnsi="Arial"/>
                <w:sz w:val="24"/>
                <w:szCs w:val="24"/>
                <w:highlight w:val="yellow"/>
                <w:rtl w:val="0"/>
              </w:rPr>
              <w:t xml:space="preserve">Subcontractors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240" w:lineRule="auto"/>
              <w:ind w:left="0" w:firstLine="0"/>
              <w:rPr>
                <w:rFonts w:ascii="Arial" w:cs="Arial" w:eastAsia="Arial" w:hAnsi="Arial"/>
                <w:sz w:val="22"/>
                <w:szCs w:val="22"/>
              </w:rPr>
            </w:pPr>
            <w:r w:rsidDel="00000000" w:rsidR="00000000" w:rsidRPr="00000000">
              <w:rPr>
                <w:rFonts w:ascii="Arial" w:cs="Arial" w:eastAsia="Arial" w:hAnsi="Arial"/>
                <w:sz w:val="24"/>
                <w:szCs w:val="24"/>
                <w:rtl w:val="0"/>
              </w:rPr>
              <w:t xml:space="preserve">Remedial actions reports on IT Health Checks</w:t>
            </w:r>
            <w:r w:rsidDel="00000000" w:rsidR="00000000" w:rsidRPr="00000000">
              <w:rPr>
                <w:rtl w:val="0"/>
              </w:rPr>
            </w:r>
          </w:p>
          <w:p w:rsidR="00000000" w:rsidDel="00000000" w:rsidP="00000000" w:rsidRDefault="00000000" w:rsidRPr="00000000" w14:paraId="00000011">
            <w:pPr>
              <w:spacing w:after="120" w:before="120" w:lineRule="auto"/>
              <w:rPr>
                <w:rFonts w:ascii="Arial" w:cs="Arial" w:eastAsia="Arial" w:hAnsi="Arial"/>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16.2 of Statement of Requirements in Schedule 2 Specification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PDF</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4"/>
                <w:szCs w:val="24"/>
                <w:rtl w:val="0"/>
              </w:rPr>
              <w:t xml:space="preserve">At Buyer’s request o</w:t>
            </w:r>
            <w:r w:rsidDel="00000000" w:rsidR="00000000" w:rsidRPr="00000000">
              <w:rPr>
                <w:rFonts w:ascii="Arial" w:cs="Arial" w:eastAsia="Arial" w:hAnsi="Arial"/>
                <w:sz w:val="22"/>
                <w:szCs w:val="22"/>
                <w:rtl w:val="0"/>
              </w:rPr>
              <w:t xml:space="preserve">r at any point where the service is subject to a material change.</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User Level Reporting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2"/>
                <w:szCs w:val="22"/>
                <w:rtl w:val="0"/>
              </w:rPr>
              <w:t xml:space="preserve">User level print, copy and scan activity across all print devices including recording user, device, date/time and job details e.g. file name etc. to support requirements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PDF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At Buyer’s request</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Device Level Reports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Device level print, copy and scan activity across all print devices to support requirements.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PDF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At Buyer’s request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Live activity reporting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Device level print, copy and scan volumes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User level print, copy and scan volumes</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Job details including recording user, device, date/time and job details including but not limited to file name, file size, pages and copies, function (print, copy, scan) etc.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PDF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At Buyer’s request (available 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Management Information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Billing data</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Device activity and utilisation</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SLA reporting</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Cloud service performance including:</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Availability</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Capacity</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Benefits realisation - to be agreed during the initial contract term.</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Environmental impact / sustainability reporting - to be agreed during the initial contract 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PDF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Progress against SV KPI targets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Uploaded to Social Value Portal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SV Summary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End of project summary report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PDF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project completion</w:t>
            </w:r>
          </w:p>
        </w:tc>
      </w:tr>
    </w:tbl>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9">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51"/>
        </w:tabs>
        <w:spacing w:after="200" w:before="0" w:line="276" w:lineRule="auto"/>
        <w:ind w:left="0" w:right="0" w:firstLine="0"/>
        <w:jc w:val="left"/>
        <w:rPr>
          <w:rFonts w:ascii="Arial Bold" w:cs="Arial Bold" w:eastAsia="Arial Bold" w:hAnsi="Arial Bold"/>
          <w:b w:val="1"/>
          <w:sz w:val="36"/>
          <w:szCs w:val="36"/>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51"/>
        </w:tabs>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6838" w:w="11906"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David John" w:id="0" w:date="2024-07-01T09:59:39Z">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@naomi.clarke@gpa.gov.uk Can you check the reporting area to see what other reports there are, such as SLA reports? thanks</w:t>
      </w:r>
    </w:p>
  </w:comment>
  <w:comment w:author="Naomi Clarke" w:id="1" w:date="2024-07-01T10:20:48Z">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you able to check these? Thank you</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6 (Transparency Reports), Crown Copyright 2023, [Subject to Contract]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ies>
</file>